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0E9E" w14:textId="77777777" w:rsidR="006F2B28" w:rsidRDefault="00747AAE">
      <w:pPr>
        <w:pStyle w:val="Title"/>
      </w:pPr>
      <w:r>
        <w:t>Nursing Scholars Program FAQs</w:t>
      </w:r>
    </w:p>
    <w:p w14:paraId="268964E5" w14:textId="77777777" w:rsidR="006F2B28" w:rsidRPr="009A4F0E" w:rsidRDefault="006F2B28">
      <w:pPr>
        <w:pStyle w:val="BodyText"/>
        <w:spacing w:before="8"/>
        <w:rPr>
          <w:sz w:val="28"/>
          <w:szCs w:val="28"/>
        </w:rPr>
      </w:pPr>
    </w:p>
    <w:p w14:paraId="7FF06015" w14:textId="77777777" w:rsidR="006F2B28" w:rsidRDefault="00747AAE">
      <w:pPr>
        <w:pStyle w:val="Heading1"/>
      </w:pPr>
      <w:r>
        <w:t>What is the first step in applying to the Nursing Scholars</w:t>
      </w:r>
      <w:r>
        <w:rPr>
          <w:spacing w:val="52"/>
        </w:rPr>
        <w:t xml:space="preserve"> </w:t>
      </w:r>
      <w:r>
        <w:t>Program?</w:t>
      </w:r>
    </w:p>
    <w:p w14:paraId="43A313FE" w14:textId="701720A3" w:rsidR="006F2B28" w:rsidRDefault="00747AAE">
      <w:pPr>
        <w:pStyle w:val="BodyText"/>
        <w:spacing w:before="119" w:line="357" w:lineRule="auto"/>
        <w:ind w:left="100"/>
      </w:pPr>
      <w:r>
        <w:t>You must first apply for admission to Augusta University. To be eligible for the Nursing Scholars Program</w:t>
      </w:r>
      <w:r w:rsidR="00B728BA">
        <w:t>,</w:t>
      </w:r>
      <w:r>
        <w:t xml:space="preserve"> you must apply by the </w:t>
      </w:r>
      <w:r w:rsidRPr="00F06F32">
        <w:t xml:space="preserve">Early Action deadline of </w:t>
      </w:r>
      <w:r w:rsidR="00F06F32" w:rsidRPr="00F06F32">
        <w:t>October 3</w:t>
      </w:r>
      <w:r w:rsidR="00F06F32">
        <w:t>1</w:t>
      </w:r>
      <w:r w:rsidRPr="00F06F32">
        <w:rPr>
          <w:position w:val="5"/>
          <w:sz w:val="10"/>
        </w:rPr>
        <w:t>h</w:t>
      </w:r>
      <w:r w:rsidRPr="00F06F32">
        <w:t>.</w:t>
      </w:r>
      <w:r>
        <w:t xml:space="preserve"> Applications for undergraduate admission become available in August of your senior year. You can access the application by clicking </w:t>
      </w:r>
      <w:hyperlink r:id="rId5">
        <w:r>
          <w:t>here</w:t>
        </w:r>
      </w:hyperlink>
      <w:r>
        <w:t>.</w:t>
      </w:r>
    </w:p>
    <w:p w14:paraId="6242D59B" w14:textId="77777777" w:rsidR="006F2B28" w:rsidRDefault="006F2B28">
      <w:pPr>
        <w:pStyle w:val="BodyText"/>
        <w:spacing w:before="4"/>
        <w:rPr>
          <w:sz w:val="31"/>
        </w:rPr>
      </w:pPr>
    </w:p>
    <w:p w14:paraId="39098F73" w14:textId="4906949D" w:rsidR="006F2B28" w:rsidRDefault="00747AAE">
      <w:pPr>
        <w:pStyle w:val="Heading1"/>
        <w:spacing w:before="1"/>
      </w:pPr>
      <w:r>
        <w:t xml:space="preserve">Are </w:t>
      </w:r>
      <w:r w:rsidR="00B728BA">
        <w:t>out-of-state</w:t>
      </w:r>
      <w:r>
        <w:t xml:space="preserve"> students eligible to apply for the Nursing Scholars Program?</w:t>
      </w:r>
    </w:p>
    <w:p w14:paraId="3ED0F715" w14:textId="18B17A17" w:rsidR="006F2B28" w:rsidRDefault="00747AAE">
      <w:pPr>
        <w:pStyle w:val="BodyText"/>
        <w:spacing w:before="118"/>
        <w:ind w:left="100"/>
      </w:pPr>
      <w:r>
        <w:t xml:space="preserve">Yes, </w:t>
      </w:r>
      <w:r w:rsidR="00B728BA">
        <w:t>out-of-state</w:t>
      </w:r>
      <w:r>
        <w:t xml:space="preserve"> students are eligible to apply.</w:t>
      </w:r>
    </w:p>
    <w:p w14:paraId="71A3C554" w14:textId="77777777" w:rsidR="006F2B28" w:rsidRDefault="006F2B28">
      <w:pPr>
        <w:pStyle w:val="BodyText"/>
        <w:rPr>
          <w:sz w:val="24"/>
        </w:rPr>
      </w:pPr>
    </w:p>
    <w:p w14:paraId="32D62C84" w14:textId="7E43D251" w:rsidR="006F2B28" w:rsidRDefault="00B728BA">
      <w:pPr>
        <w:pStyle w:val="Heading1"/>
        <w:spacing w:before="203"/>
      </w:pPr>
      <w:r>
        <w:t>Can I complete my BSN courses on the Athens campus if I become a Nursing Scholar</w:t>
      </w:r>
      <w:r w:rsidR="00747AAE">
        <w:t>?</w:t>
      </w:r>
    </w:p>
    <w:p w14:paraId="5D768750" w14:textId="59F84EDB" w:rsidR="006F2B28" w:rsidRDefault="00747AAE">
      <w:pPr>
        <w:pStyle w:val="BodyText"/>
        <w:spacing w:before="118" w:line="357" w:lineRule="auto"/>
        <w:ind w:left="100" w:right="281"/>
      </w:pPr>
      <w:r>
        <w:t xml:space="preserve">Augusta University Nursing Scholars </w:t>
      </w:r>
      <w:r w:rsidR="003175F3">
        <w:t xml:space="preserve">must attend pre-nursing courses on the Augusta University Campus in Augusta, GA. However, starting their junior year in the </w:t>
      </w:r>
      <w:r>
        <w:t>BSN Program</w:t>
      </w:r>
      <w:r w:rsidR="003175F3">
        <w:t>,</w:t>
      </w:r>
      <w:r>
        <w:t xml:space="preserve"> </w:t>
      </w:r>
      <w:r w:rsidR="003175F3">
        <w:t>students may choose t</w:t>
      </w:r>
      <w:r>
        <w:t>he Augusta</w:t>
      </w:r>
      <w:r w:rsidR="003175F3">
        <w:t xml:space="preserve"> or Athens campus based on space availability</w:t>
      </w:r>
      <w:r>
        <w:t>.</w:t>
      </w:r>
    </w:p>
    <w:p w14:paraId="2731ED38" w14:textId="77777777" w:rsidR="006F2B28" w:rsidRDefault="006F2B28">
      <w:pPr>
        <w:pStyle w:val="BodyText"/>
        <w:spacing w:before="4"/>
        <w:rPr>
          <w:sz w:val="31"/>
        </w:rPr>
      </w:pPr>
    </w:p>
    <w:p w14:paraId="7330B601" w14:textId="77777777" w:rsidR="006F2B28" w:rsidRDefault="00747AAE">
      <w:pPr>
        <w:pStyle w:val="Heading1"/>
      </w:pPr>
      <w:r>
        <w:t>What major do I select on my application for undergraduate admission?</w:t>
      </w:r>
    </w:p>
    <w:p w14:paraId="2EC332BC" w14:textId="77777777" w:rsidR="006F2B28" w:rsidRDefault="00747AAE">
      <w:pPr>
        <w:pStyle w:val="BodyText"/>
        <w:spacing w:before="118" w:line="357" w:lineRule="auto"/>
        <w:ind w:left="100" w:right="281"/>
      </w:pPr>
      <w:r>
        <w:t>You will select Pre-Nursing as your major of interest on your application for undergraduate admission.</w:t>
      </w:r>
    </w:p>
    <w:p w14:paraId="117E1F35" w14:textId="77777777" w:rsidR="006F2B28" w:rsidRDefault="006F2B28">
      <w:pPr>
        <w:pStyle w:val="BodyText"/>
        <w:spacing w:before="4"/>
        <w:rPr>
          <w:sz w:val="31"/>
        </w:rPr>
      </w:pPr>
    </w:p>
    <w:p w14:paraId="2E7FDD9E" w14:textId="77777777" w:rsidR="006F2B28" w:rsidRDefault="00747AAE">
      <w:pPr>
        <w:pStyle w:val="Heading1"/>
        <w:spacing w:line="357" w:lineRule="auto"/>
      </w:pPr>
      <w:r>
        <w:t>Do I need to submit a letter of recommendation on the application for undergraduate admission?</w:t>
      </w:r>
    </w:p>
    <w:p w14:paraId="7A65B410" w14:textId="148F8990" w:rsidR="006F2B28" w:rsidRDefault="00747AAE">
      <w:pPr>
        <w:pStyle w:val="BodyText"/>
        <w:spacing w:before="1" w:line="357" w:lineRule="auto"/>
        <w:ind w:left="100"/>
      </w:pPr>
      <w:r>
        <w:t>No, you do not need to complete a letter of recommendation on the application for undergraduate admission</w:t>
      </w:r>
      <w:r w:rsidR="00E238F9">
        <w:t>.</w:t>
      </w:r>
    </w:p>
    <w:p w14:paraId="31998F08" w14:textId="77777777" w:rsidR="006F2B28" w:rsidRDefault="00747AAE">
      <w:pPr>
        <w:pStyle w:val="Heading1"/>
        <w:spacing w:before="75" w:line="357" w:lineRule="auto"/>
      </w:pPr>
      <w:r>
        <w:t>Will I be prompted to answer essay/short answer questions on the application for undergraduate admission?</w:t>
      </w:r>
    </w:p>
    <w:p w14:paraId="6B10E84A" w14:textId="592FF631" w:rsidR="006F2B28" w:rsidRDefault="003175F3">
      <w:pPr>
        <w:pStyle w:val="BodyText"/>
        <w:spacing w:before="1" w:line="357" w:lineRule="auto"/>
        <w:ind w:left="100" w:right="281"/>
      </w:pPr>
      <w:r>
        <w:t>As</w:t>
      </w:r>
      <w:r w:rsidR="00747AAE">
        <w:t xml:space="preserve"> an undergraduate student</w:t>
      </w:r>
      <w:r>
        <w:t>,</w:t>
      </w:r>
      <w:r w:rsidR="00747AAE">
        <w:t xml:space="preserve"> you will not be prompted to answer essay/short answer questions. </w:t>
      </w:r>
    </w:p>
    <w:p w14:paraId="02AC5C8B" w14:textId="77777777" w:rsidR="006F2B28" w:rsidRDefault="006F2B28">
      <w:pPr>
        <w:pStyle w:val="BodyText"/>
        <w:spacing w:before="3"/>
        <w:rPr>
          <w:sz w:val="31"/>
        </w:rPr>
      </w:pPr>
    </w:p>
    <w:p w14:paraId="2966E523" w14:textId="77777777" w:rsidR="006F2B28" w:rsidRDefault="00747AAE">
      <w:pPr>
        <w:pStyle w:val="Heading1"/>
        <w:spacing w:before="1"/>
      </w:pPr>
      <w:r>
        <w:t>How do I receive the supplemental application?</w:t>
      </w:r>
    </w:p>
    <w:p w14:paraId="740E49BB" w14:textId="75C3F7B9" w:rsidR="006F2B28" w:rsidRDefault="00747AAE" w:rsidP="00E238F9">
      <w:pPr>
        <w:pStyle w:val="BodyText"/>
        <w:spacing w:before="118" w:line="357" w:lineRule="auto"/>
        <w:ind w:left="100"/>
      </w:pPr>
      <w:r>
        <w:t xml:space="preserve">The supplemental application will be provided to qualifying students pending </w:t>
      </w:r>
      <w:r w:rsidR="00E238F9">
        <w:t>a 3.5 High School GPA verification.</w:t>
      </w:r>
      <w:r>
        <w:t xml:space="preserve"> </w:t>
      </w:r>
    </w:p>
    <w:p w14:paraId="325B4B11" w14:textId="77777777" w:rsidR="006F2B28" w:rsidRDefault="00747AAE">
      <w:pPr>
        <w:pStyle w:val="Heading1"/>
      </w:pPr>
      <w:r>
        <w:t>Do I need to submit a letter of recommendation on the supplemental application?</w:t>
      </w:r>
    </w:p>
    <w:p w14:paraId="735B9281" w14:textId="77777777" w:rsidR="006F2B28" w:rsidRDefault="00747AAE">
      <w:pPr>
        <w:pStyle w:val="BodyText"/>
        <w:spacing w:before="119"/>
        <w:ind w:left="100"/>
      </w:pPr>
      <w:r>
        <w:t xml:space="preserve">Yes, you will need to submit </w:t>
      </w:r>
      <w:r>
        <w:rPr>
          <w:b/>
          <w:u w:val="thick"/>
        </w:rPr>
        <w:t>TWO</w:t>
      </w:r>
      <w:r>
        <w:rPr>
          <w:b/>
        </w:rPr>
        <w:t xml:space="preserve"> </w:t>
      </w:r>
      <w:r>
        <w:t>letters of recommendation on the supplemental application.</w:t>
      </w:r>
    </w:p>
    <w:p w14:paraId="1B105C12" w14:textId="77777777" w:rsidR="006F2B28" w:rsidRDefault="00747AA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4"/>
        <w:ind w:hanging="361"/>
        <w:rPr>
          <w:sz w:val="21"/>
        </w:rPr>
      </w:pPr>
      <w:r>
        <w:rPr>
          <w:sz w:val="21"/>
        </w:rPr>
        <w:t xml:space="preserve">One </w:t>
      </w:r>
      <w:r>
        <w:rPr>
          <w:sz w:val="21"/>
          <w:u w:val="single"/>
        </w:rPr>
        <w:t>MUST</w:t>
      </w:r>
      <w:r>
        <w:rPr>
          <w:sz w:val="21"/>
        </w:rPr>
        <w:t xml:space="preserve"> be from a science teacher/faculty or their</w:t>
      </w:r>
      <w:r>
        <w:rPr>
          <w:spacing w:val="42"/>
          <w:sz w:val="21"/>
        </w:rPr>
        <w:t xml:space="preserve"> </w:t>
      </w:r>
      <w:r>
        <w:rPr>
          <w:sz w:val="21"/>
        </w:rPr>
        <w:t>assistant</w:t>
      </w:r>
    </w:p>
    <w:p w14:paraId="5DA8E618" w14:textId="7A037621" w:rsidR="006F2B28" w:rsidRDefault="00747AA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03" w:line="348" w:lineRule="auto"/>
        <w:ind w:right="694"/>
        <w:rPr>
          <w:sz w:val="21"/>
        </w:rPr>
      </w:pPr>
      <w:r>
        <w:rPr>
          <w:sz w:val="21"/>
        </w:rPr>
        <w:t xml:space="preserve">The second recommendation may be from a coach or employer who is </w:t>
      </w:r>
      <w:r>
        <w:rPr>
          <w:sz w:val="21"/>
          <w:u w:val="single"/>
        </w:rPr>
        <w:t>not</w:t>
      </w:r>
      <w:r>
        <w:rPr>
          <w:sz w:val="21"/>
        </w:rPr>
        <w:t xml:space="preserve"> a relative, personal health care provider</w:t>
      </w:r>
      <w:r w:rsidR="00E238F9">
        <w:rPr>
          <w:sz w:val="21"/>
        </w:rPr>
        <w:t>,</w:t>
      </w:r>
      <w:r>
        <w:rPr>
          <w:sz w:val="21"/>
        </w:rPr>
        <w:t xml:space="preserve"> or</w:t>
      </w:r>
      <w:r>
        <w:rPr>
          <w:spacing w:val="16"/>
          <w:sz w:val="21"/>
        </w:rPr>
        <w:t xml:space="preserve"> </w:t>
      </w:r>
      <w:r>
        <w:rPr>
          <w:sz w:val="21"/>
        </w:rPr>
        <w:t>clergy</w:t>
      </w:r>
    </w:p>
    <w:p w14:paraId="33901277" w14:textId="78069D49" w:rsidR="006F2B28" w:rsidRDefault="00747AAE">
      <w:pPr>
        <w:pStyle w:val="BodyText"/>
        <w:spacing w:before="11" w:line="357" w:lineRule="auto"/>
        <w:ind w:left="100"/>
      </w:pPr>
      <w:r>
        <w:t xml:space="preserve">Each is asked to provide insight </w:t>
      </w:r>
      <w:r w:rsidR="00E238F9">
        <w:t>into</w:t>
      </w:r>
      <w:r>
        <w:t xml:space="preserve"> </w:t>
      </w:r>
      <w:r w:rsidR="00E238F9">
        <w:t>your</w:t>
      </w:r>
      <w:r>
        <w:t xml:space="preserve"> academic abilities, integrity, ethical behavior, motivation</w:t>
      </w:r>
      <w:r w:rsidR="00E238F9">
        <w:t>,</w:t>
      </w:r>
      <w:r>
        <w:t xml:space="preserve"> and attitude.</w:t>
      </w:r>
    </w:p>
    <w:p w14:paraId="4BBC6C05" w14:textId="77777777" w:rsidR="006F2B28" w:rsidRDefault="00747AAE">
      <w:pPr>
        <w:pStyle w:val="Heading1"/>
      </w:pPr>
      <w:r>
        <w:lastRenderedPageBreak/>
        <w:t>When is the supplemental application due?</w:t>
      </w:r>
    </w:p>
    <w:p w14:paraId="1688D6DB" w14:textId="3D33638C" w:rsidR="006F2B28" w:rsidRDefault="00747AAE">
      <w:pPr>
        <w:pStyle w:val="BodyText"/>
        <w:spacing w:before="118" w:line="357" w:lineRule="auto"/>
        <w:ind w:left="100"/>
      </w:pPr>
      <w:r>
        <w:t xml:space="preserve">The </w:t>
      </w:r>
      <w:r w:rsidRPr="00F06F32">
        <w:t xml:space="preserve">supplemental application is due </w:t>
      </w:r>
      <w:r w:rsidR="00F06F32" w:rsidRPr="00F06F32">
        <w:t xml:space="preserve">December </w:t>
      </w:r>
      <w:r w:rsidR="009346B3">
        <w:t>11</w:t>
      </w:r>
      <w:r w:rsidR="00E238F9" w:rsidRPr="00F06F32">
        <w:t>th</w:t>
      </w:r>
      <w:r>
        <w:t xml:space="preserve">. Specific instructions regarding </w:t>
      </w:r>
      <w:r w:rsidR="00E238F9">
        <w:t>application submission</w:t>
      </w:r>
      <w:r>
        <w:t xml:space="preserve"> will be </w:t>
      </w:r>
      <w:r w:rsidR="009346B3">
        <w:t>shared on the admissions portal</w:t>
      </w:r>
      <w:r>
        <w:t xml:space="preserve"> </w:t>
      </w:r>
      <w:r w:rsidR="009346B3">
        <w:t>with</w:t>
      </w:r>
      <w:r>
        <w:t xml:space="preserve"> qualified students in November.</w:t>
      </w:r>
    </w:p>
    <w:p w14:paraId="1AA75DA3" w14:textId="77777777" w:rsidR="006F2B28" w:rsidRDefault="006F2B28">
      <w:pPr>
        <w:pStyle w:val="BodyText"/>
        <w:spacing w:before="5"/>
        <w:rPr>
          <w:sz w:val="31"/>
        </w:rPr>
      </w:pPr>
    </w:p>
    <w:p w14:paraId="1D85500B" w14:textId="77777777" w:rsidR="006F2B28" w:rsidRDefault="00747AAE">
      <w:pPr>
        <w:pStyle w:val="Heading1"/>
        <w:spacing w:before="75"/>
        <w:jc w:val="both"/>
      </w:pPr>
      <w:r>
        <w:t>Can I apply to the Nursing Scholars Program as a transfer student?</w:t>
      </w:r>
    </w:p>
    <w:p w14:paraId="1E5C6820" w14:textId="77777777" w:rsidR="006F2B28" w:rsidRDefault="00747AAE">
      <w:pPr>
        <w:pStyle w:val="BodyText"/>
        <w:spacing w:before="119" w:line="357" w:lineRule="auto"/>
        <w:ind w:left="100" w:right="279"/>
        <w:jc w:val="both"/>
      </w:pPr>
      <w:r>
        <w:t>No, you cannot apply as a transfer student. However, the Office of Academic Admission is happy to</w:t>
      </w:r>
      <w:r>
        <w:rPr>
          <w:spacing w:val="7"/>
        </w:rPr>
        <w:t xml:space="preserve"> </w:t>
      </w:r>
      <w:r>
        <w:t>discuss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opportunities</w:t>
      </w:r>
      <w:r>
        <w:rPr>
          <w:spacing w:val="7"/>
        </w:rPr>
        <w:t xml:space="preserve"> </w:t>
      </w:r>
      <w:r>
        <w:t>available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Augusta</w:t>
      </w:r>
      <w:r>
        <w:rPr>
          <w:spacing w:val="5"/>
        </w:rPr>
        <w:t xml:space="preserve"> </w:t>
      </w:r>
      <w:r>
        <w:t>University</w:t>
      </w:r>
      <w:r>
        <w:rPr>
          <w:spacing w:val="5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transfer</w:t>
      </w:r>
      <w:r>
        <w:rPr>
          <w:spacing w:val="6"/>
        </w:rPr>
        <w:t xml:space="preserve"> </w:t>
      </w:r>
      <w:r>
        <w:t>student.</w:t>
      </w:r>
    </w:p>
    <w:p w14:paraId="5A135AF5" w14:textId="77777777" w:rsidR="006F2B28" w:rsidRDefault="006F2B28">
      <w:pPr>
        <w:pStyle w:val="BodyText"/>
        <w:spacing w:before="3"/>
        <w:rPr>
          <w:sz w:val="31"/>
        </w:rPr>
      </w:pPr>
    </w:p>
    <w:p w14:paraId="286BC1C9" w14:textId="77777777" w:rsidR="006F2B28" w:rsidRDefault="00747AAE">
      <w:pPr>
        <w:pStyle w:val="Heading1"/>
        <w:jc w:val="both"/>
      </w:pPr>
      <w:r>
        <w:t>What is the best way to tour Augusta University?</w:t>
      </w:r>
    </w:p>
    <w:p w14:paraId="48F60227" w14:textId="26C32528" w:rsidR="006F2B28" w:rsidRDefault="009346B3">
      <w:pPr>
        <w:pStyle w:val="BodyText"/>
        <w:spacing w:before="119" w:line="357" w:lineRule="auto"/>
        <w:ind w:left="100" w:right="120"/>
        <w:jc w:val="both"/>
      </w:pPr>
      <w:r>
        <w:t xml:space="preserve">Click </w:t>
      </w:r>
      <w:hyperlink r:id="rId6" w:history="1">
        <w:r w:rsidRPr="009346B3">
          <w:rPr>
            <w:rStyle w:val="Hyperlink"/>
          </w:rPr>
          <w:t>here</w:t>
        </w:r>
      </w:hyperlink>
      <w:r>
        <w:t xml:space="preserve"> to visit the Augusta Campus. </w:t>
      </w:r>
      <w:r w:rsidR="00747AAE">
        <w:t xml:space="preserve">We encourage you to see first-hand all Augusta University has to offer. </w:t>
      </w:r>
    </w:p>
    <w:p w14:paraId="20BD6C9C" w14:textId="77777777" w:rsidR="006F2B28" w:rsidRDefault="006F2B28">
      <w:pPr>
        <w:pStyle w:val="BodyText"/>
        <w:spacing w:before="2"/>
        <w:rPr>
          <w:sz w:val="23"/>
        </w:rPr>
      </w:pPr>
    </w:p>
    <w:p w14:paraId="1DFC595E" w14:textId="77777777" w:rsidR="006F2B28" w:rsidRDefault="00747AAE">
      <w:pPr>
        <w:pStyle w:val="Heading1"/>
        <w:spacing w:before="94"/>
      </w:pPr>
      <w:r>
        <w:t>Are there special scholarships for Nursing Scholar students?</w:t>
      </w:r>
    </w:p>
    <w:p w14:paraId="74FD2391" w14:textId="021AD1E7" w:rsidR="006F2B28" w:rsidRDefault="00747AAE">
      <w:pPr>
        <w:pStyle w:val="BodyText"/>
        <w:spacing w:before="119" w:line="357" w:lineRule="auto"/>
        <w:ind w:left="100" w:right="343"/>
      </w:pPr>
      <w:r>
        <w:t xml:space="preserve">There are no special scholarships for accepted Nursing Scholar students; however, you are encouraged to apply for institutional scholarships by the scholarship deadline </w:t>
      </w:r>
      <w:r w:rsidR="00E238F9">
        <w:t>to</w:t>
      </w:r>
      <w:r>
        <w:t xml:space="preserve"> be evaluated for a comprehensive list of scholarship opportunities. In addition, as a public institution in</w:t>
      </w:r>
      <w:r>
        <w:rPr>
          <w:spacing w:val="8"/>
        </w:rPr>
        <w:t xml:space="preserve"> </w:t>
      </w:r>
      <w:r>
        <w:t>Georgia,</w:t>
      </w:r>
      <w:r>
        <w:rPr>
          <w:spacing w:val="7"/>
        </w:rPr>
        <w:t xml:space="preserve"> </w:t>
      </w:r>
      <w:r>
        <w:t>qualifying</w:t>
      </w:r>
      <w:r>
        <w:rPr>
          <w:spacing w:val="8"/>
        </w:rPr>
        <w:t xml:space="preserve"> </w:t>
      </w:r>
      <w:r>
        <w:t>Georgia</w:t>
      </w:r>
      <w:r>
        <w:rPr>
          <w:spacing w:val="9"/>
        </w:rPr>
        <w:t xml:space="preserve"> </w:t>
      </w:r>
      <w:r>
        <w:t>residents</w:t>
      </w:r>
      <w:r>
        <w:rPr>
          <w:spacing w:val="8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awarded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HOPE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ZELL</w:t>
      </w:r>
      <w:r>
        <w:rPr>
          <w:spacing w:val="9"/>
        </w:rPr>
        <w:t xml:space="preserve"> </w:t>
      </w:r>
      <w:r>
        <w:t>Miller</w:t>
      </w:r>
      <w:r>
        <w:rPr>
          <w:spacing w:val="5"/>
        </w:rPr>
        <w:t xml:space="preserve"> </w:t>
      </w:r>
      <w:r>
        <w:t>Scholarship.</w:t>
      </w:r>
    </w:p>
    <w:p w14:paraId="2E4A6943" w14:textId="77777777" w:rsidR="006F2B28" w:rsidRDefault="006F2B28">
      <w:pPr>
        <w:pStyle w:val="BodyText"/>
        <w:spacing w:before="4"/>
        <w:rPr>
          <w:sz w:val="31"/>
        </w:rPr>
      </w:pPr>
    </w:p>
    <w:p w14:paraId="77B50548" w14:textId="77777777" w:rsidR="006F2B28" w:rsidRDefault="00747AAE">
      <w:pPr>
        <w:pStyle w:val="Heading1"/>
      </w:pPr>
      <w:r>
        <w:t>Are there any ongoing requirements during my freshman and sophomore years?</w:t>
      </w:r>
    </w:p>
    <w:p w14:paraId="53C435D3" w14:textId="741F5618" w:rsidR="006F2B28" w:rsidRDefault="009A4F0E" w:rsidP="00267EBD">
      <w:pPr>
        <w:pStyle w:val="BodyText"/>
        <w:spacing w:before="119" w:line="357" w:lineRule="auto"/>
        <w:ind w:left="100" w:right="281"/>
      </w:pPr>
      <w:r>
        <w:t>Nursing</w:t>
      </w:r>
      <w:r w:rsidR="00747AAE">
        <w:t xml:space="preserve"> scholars must consent and adhere to the </w:t>
      </w:r>
      <w:r w:rsidR="00747AAE" w:rsidRPr="009A4F0E">
        <w:rPr>
          <w:u w:color="0000FF"/>
        </w:rPr>
        <w:t>Nursing Scholars Course Progression</w:t>
      </w:r>
      <w:r w:rsidR="00747AAE" w:rsidRPr="009A4F0E">
        <w:t xml:space="preserve"> </w:t>
      </w:r>
      <w:r w:rsidR="00747AAE" w:rsidRPr="009A4F0E">
        <w:rPr>
          <w:u w:color="0000FF"/>
        </w:rPr>
        <w:t>Agreement</w:t>
      </w:r>
      <w:r w:rsidR="00747AAE">
        <w:t>, maintain a</w:t>
      </w:r>
      <w:r>
        <w:t>n overall</w:t>
      </w:r>
      <w:r w:rsidR="00747AAE">
        <w:t xml:space="preserve"> GPA of 3.</w:t>
      </w:r>
      <w:r w:rsidR="00E238F9">
        <w:t>5</w:t>
      </w:r>
      <w:r w:rsidR="00747AAE">
        <w:t xml:space="preserve"> or better</w:t>
      </w:r>
      <w:r>
        <w:t xml:space="preserve"> each semester</w:t>
      </w:r>
      <w:r w:rsidR="00E238F9">
        <w:t xml:space="preserve"> and </w:t>
      </w:r>
      <w:r>
        <w:t>achieve</w:t>
      </w:r>
      <w:r w:rsidR="00E238F9">
        <w:t xml:space="preserve"> a math/science GPA of 3.0 or better</w:t>
      </w:r>
      <w:r>
        <w:t xml:space="preserve"> by the end of their sophomore year</w:t>
      </w:r>
      <w:r w:rsidR="00747AAE">
        <w:t xml:space="preserve">, participate in the Pre-Nursing Society, work towards the Leadership Certificate, and more. In addition, nursing scholars </w:t>
      </w:r>
      <w:r>
        <w:t>must</w:t>
      </w:r>
      <w:r w:rsidR="00747AAE">
        <w:t xml:space="preserve"> obtain a TEAS score of 75 or better by </w:t>
      </w:r>
      <w:r>
        <w:t>December during their sophomore year</w:t>
      </w:r>
      <w:r w:rsidR="00747AAE">
        <w:t xml:space="preserve"> (as is required of all other BSN program</w:t>
      </w:r>
      <w:r w:rsidR="00747AAE">
        <w:rPr>
          <w:spacing w:val="-20"/>
        </w:rPr>
        <w:t xml:space="preserve"> </w:t>
      </w:r>
      <w:r w:rsidR="00747AAE">
        <w:t>applicants).</w:t>
      </w:r>
      <w:r w:rsidR="00267EBD">
        <w:t xml:space="preserve"> </w:t>
      </w:r>
      <w:r w:rsidR="00747AAE">
        <w:t xml:space="preserve">Scholars must meet and maintain the </w:t>
      </w:r>
      <w:hyperlink r:id="rId7" w:history="1">
        <w:r w:rsidR="00747AAE" w:rsidRPr="00267EBD">
          <w:rPr>
            <w:rStyle w:val="Hyperlink"/>
          </w:rPr>
          <w:t>College of Nursing</w:t>
        </w:r>
        <w:r w:rsidRPr="00267EBD">
          <w:rPr>
            <w:rStyle w:val="Hyperlink"/>
          </w:rPr>
          <w:t xml:space="preserve"> policies</w:t>
        </w:r>
      </w:hyperlink>
      <w:r>
        <w:t xml:space="preserve"> -</w:t>
      </w:r>
      <w:r w:rsidR="00747AAE">
        <w:t xml:space="preserve"> Academic Conduct, Professional Behaviors and Values, and Social Media policies.</w:t>
      </w:r>
    </w:p>
    <w:p w14:paraId="2951CEC6" w14:textId="77777777" w:rsidR="006F2B28" w:rsidRDefault="006F2B28">
      <w:pPr>
        <w:pStyle w:val="BodyText"/>
        <w:spacing w:before="4"/>
        <w:rPr>
          <w:sz w:val="31"/>
        </w:rPr>
      </w:pPr>
    </w:p>
    <w:p w14:paraId="427643B8" w14:textId="77777777" w:rsidR="006F2B28" w:rsidRDefault="00747AAE">
      <w:pPr>
        <w:pStyle w:val="BodyText"/>
        <w:ind w:left="100"/>
      </w:pPr>
      <w:r>
        <w:t xml:space="preserve">Also, see the </w:t>
      </w:r>
      <w:r w:rsidRPr="00747AAE">
        <w:t>Nursing Scholars Program – Description and Guidelines</w:t>
      </w:r>
    </w:p>
    <w:p w14:paraId="4E10AFC0" w14:textId="77777777" w:rsidR="006F2B28" w:rsidRDefault="006F2B28">
      <w:pPr>
        <w:pStyle w:val="BodyText"/>
        <w:rPr>
          <w:sz w:val="20"/>
        </w:rPr>
      </w:pPr>
    </w:p>
    <w:p w14:paraId="713344A5" w14:textId="77777777" w:rsidR="006F2B28" w:rsidRDefault="006F2B28">
      <w:pPr>
        <w:pStyle w:val="BodyText"/>
        <w:rPr>
          <w:sz w:val="20"/>
        </w:rPr>
      </w:pPr>
    </w:p>
    <w:p w14:paraId="05537029" w14:textId="77777777" w:rsidR="006F2B28" w:rsidRDefault="006F2B28">
      <w:pPr>
        <w:pStyle w:val="BodyText"/>
        <w:spacing w:before="2"/>
        <w:rPr>
          <w:sz w:val="23"/>
        </w:rPr>
      </w:pPr>
    </w:p>
    <w:p w14:paraId="6D029149" w14:textId="77777777" w:rsidR="006F2B28" w:rsidRDefault="00747AAE">
      <w:pPr>
        <w:pStyle w:val="Heading1"/>
        <w:ind w:left="493" w:right="496"/>
        <w:jc w:val="center"/>
      </w:pPr>
      <w:r>
        <w:t>For information on other Augusta University College of Nursing programs, click here:</w:t>
      </w:r>
    </w:p>
    <w:p w14:paraId="168C86CC" w14:textId="77777777" w:rsidR="006F2B28" w:rsidRDefault="006F2B28">
      <w:pPr>
        <w:pStyle w:val="BodyText"/>
        <w:rPr>
          <w:b/>
          <w:sz w:val="24"/>
        </w:rPr>
      </w:pPr>
    </w:p>
    <w:p w14:paraId="4AAE640F" w14:textId="6FA8B585" w:rsidR="006F2B28" w:rsidRDefault="00000000" w:rsidP="009A4F0E">
      <w:pPr>
        <w:pStyle w:val="BodyText"/>
        <w:spacing w:before="176"/>
        <w:ind w:left="492" w:right="496"/>
        <w:jc w:val="center"/>
        <w:rPr>
          <w:sz w:val="17"/>
        </w:rPr>
      </w:pPr>
      <w:hyperlink r:id="rId8">
        <w:r w:rsidR="00747AAE">
          <w:rPr>
            <w:color w:val="0000FF"/>
            <w:u w:val="single" w:color="0000FF"/>
          </w:rPr>
          <w:t>www.augusta.edu/nursing</w:t>
        </w:r>
      </w:hyperlink>
    </w:p>
    <w:sectPr w:rsidR="006F2B28"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B3B87"/>
    <w:multiLevelType w:val="hybridMultilevel"/>
    <w:tmpl w:val="C3A41EDA"/>
    <w:lvl w:ilvl="0" w:tplc="0EA400F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7632FE7A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4FAE23B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21D2E8D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DB3899C2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1BA6FD0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1584E66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1E748C64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7360B1A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85407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B28"/>
    <w:rsid w:val="00267EBD"/>
    <w:rsid w:val="003175F3"/>
    <w:rsid w:val="00535321"/>
    <w:rsid w:val="00572E34"/>
    <w:rsid w:val="006F2B28"/>
    <w:rsid w:val="00747AAE"/>
    <w:rsid w:val="008A295F"/>
    <w:rsid w:val="009346B3"/>
    <w:rsid w:val="00953172"/>
    <w:rsid w:val="009A4F0E"/>
    <w:rsid w:val="00B728BA"/>
    <w:rsid w:val="00E238F9"/>
    <w:rsid w:val="00F0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A52F5"/>
  <w15:docId w15:val="{4428FE62-6CA7-4545-91CA-19F6ECA0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75"/>
      <w:ind w:left="100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47A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gusta.edu/nurs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gusta.edu/nursing/student-policie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gusta.edu/admissions/visit.php" TargetMode="External"/><Relationship Id="rId5" Type="http://schemas.openxmlformats.org/officeDocument/2006/relationships/hyperlink" Target="https://secure.gacollege411.org/applications/Georgia_Regents_University/introduction.asp?application_id=40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687</Words>
  <Characters>3663</Characters>
  <Application>Microsoft Office Word</Application>
  <DocSecurity>0</DocSecurity>
  <Lines>73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 University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DSMITH5</dc:creator>
  <cp:keywords/>
  <dc:description/>
  <cp:lastModifiedBy>Puig-Baker, Tracey</cp:lastModifiedBy>
  <cp:revision>6</cp:revision>
  <dcterms:created xsi:type="dcterms:W3CDTF">2020-09-30T14:51:00Z</dcterms:created>
  <dcterms:modified xsi:type="dcterms:W3CDTF">2023-09-28T19:33:00Z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2020-09-30T00:00:00Z</vt:filetime>
  </property>
  <property fmtid="{D5CDD505-2E9C-101B-9397-08002B2CF9AE}" pid="5" name="GrammarlyDocumentId">
    <vt:lpwstr>2d1ebe27ad6ccf1df8aaf0a5b51368f67d5640c5ea969425eae8697907371d2c</vt:lpwstr>
  </property>
</Properties>
</file>