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E9D4" w14:textId="22AD3D76" w:rsidR="00D16514" w:rsidRDefault="00D16514" w:rsidP="00D16514">
      <w:pPr>
        <w:pStyle w:val="BodyText"/>
        <w:spacing w:before="39"/>
        <w:ind w:left="3060" w:right="3400"/>
        <w:rPr>
          <w:b/>
          <w:bCs/>
        </w:rPr>
      </w:pPr>
      <w:r>
        <w:rPr>
          <w:b/>
          <w:bCs/>
          <w:noProof/>
        </w:rPr>
        <w:drawing>
          <wp:anchor distT="0" distB="0" distL="114300" distR="114300" simplePos="0" relativeHeight="251658240" behindDoc="1" locked="0" layoutInCell="1" allowOverlap="1" wp14:anchorId="55EF9CA5" wp14:editId="402C8327">
            <wp:simplePos x="0" y="0"/>
            <wp:positionH relativeFrom="margin">
              <wp:posOffset>-156845</wp:posOffset>
            </wp:positionH>
            <wp:positionV relativeFrom="paragraph">
              <wp:posOffset>-257810</wp:posOffset>
            </wp:positionV>
            <wp:extent cx="1726665" cy="1514475"/>
            <wp:effectExtent l="0" t="0" r="0" b="0"/>
            <wp:wrapNone/>
            <wp:docPr id="1998041327"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41327" name="Picture 1" descr="A logo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6665" cy="1514475"/>
                    </a:xfrm>
                    <a:prstGeom prst="rect">
                      <a:avLst/>
                    </a:prstGeom>
                  </pic:spPr>
                </pic:pic>
              </a:graphicData>
            </a:graphic>
            <wp14:sizeRelH relativeFrom="page">
              <wp14:pctWidth>0</wp14:pctWidth>
            </wp14:sizeRelH>
            <wp14:sizeRelV relativeFrom="page">
              <wp14:pctHeight>0</wp14:pctHeight>
            </wp14:sizeRelV>
          </wp:anchor>
        </w:drawing>
      </w:r>
    </w:p>
    <w:p w14:paraId="5C089AE0" w14:textId="7502CD61" w:rsidR="00D16514" w:rsidRDefault="00D16514" w:rsidP="00D16514">
      <w:pPr>
        <w:pStyle w:val="BodyText"/>
        <w:spacing w:before="39"/>
        <w:ind w:left="3060" w:right="3400"/>
        <w:rPr>
          <w:b/>
          <w:bCs/>
        </w:rPr>
      </w:pPr>
    </w:p>
    <w:p w14:paraId="0351FA36" w14:textId="7E02CEBF" w:rsidR="00E2595F" w:rsidRPr="00D16514" w:rsidRDefault="00B402E8" w:rsidP="00D16514">
      <w:pPr>
        <w:pStyle w:val="BodyText"/>
        <w:spacing w:before="39"/>
        <w:ind w:left="3060" w:right="3400"/>
        <w:rPr>
          <w:rFonts w:ascii="Crimson Text SemiBold" w:hAnsi="Crimson Text SemiBold"/>
          <w:b/>
          <w:bCs/>
          <w:sz w:val="28"/>
          <w:szCs w:val="28"/>
        </w:rPr>
      </w:pPr>
      <w:r w:rsidRPr="00D16514">
        <w:rPr>
          <w:rFonts w:ascii="Crimson Text SemiBold" w:hAnsi="Crimson Text SemiBold"/>
          <w:b/>
          <w:bCs/>
          <w:sz w:val="28"/>
          <w:szCs w:val="28"/>
        </w:rPr>
        <w:t>Nursing Scholars Program</w:t>
      </w:r>
    </w:p>
    <w:tbl>
      <w:tblPr>
        <w:tblpPr w:leftFromText="180" w:rightFromText="180" w:vertAnchor="text" w:horzAnchor="margin" w:tblpY="566"/>
        <w:tblW w:w="10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1"/>
      </w:tblGrid>
      <w:tr w:rsidR="00D16514" w14:paraId="0E28423C" w14:textId="77777777" w:rsidTr="00D16514">
        <w:trPr>
          <w:trHeight w:val="268"/>
        </w:trPr>
        <w:tc>
          <w:tcPr>
            <w:tcW w:w="10891" w:type="dxa"/>
            <w:shd w:val="clear" w:color="auto" w:fill="244061" w:themeFill="accent1" w:themeFillShade="80"/>
          </w:tcPr>
          <w:p w14:paraId="2C853AA9" w14:textId="77777777" w:rsidR="00D16514" w:rsidRDefault="00D16514" w:rsidP="00D16514">
            <w:pPr>
              <w:pStyle w:val="TableParagraph"/>
              <w:spacing w:line="248" w:lineRule="exact"/>
              <w:ind w:left="107" w:firstLine="0"/>
            </w:pPr>
            <w:r>
              <w:t>P</w:t>
            </w:r>
            <w:r w:rsidRPr="0048608A">
              <w:rPr>
                <w:shd w:val="clear" w:color="auto" w:fill="244061" w:themeFill="accent1" w:themeFillShade="80"/>
              </w:rPr>
              <w:t>urpose</w:t>
            </w:r>
          </w:p>
        </w:tc>
      </w:tr>
      <w:tr w:rsidR="00D16514" w14:paraId="00BDDFE3" w14:textId="77777777" w:rsidTr="00D16514">
        <w:trPr>
          <w:trHeight w:val="2010"/>
        </w:trPr>
        <w:tc>
          <w:tcPr>
            <w:tcW w:w="10891" w:type="dxa"/>
          </w:tcPr>
          <w:p w14:paraId="3981AD4C" w14:textId="77777777" w:rsidR="00D16514" w:rsidRDefault="00D16514" w:rsidP="00D16514">
            <w:pPr>
              <w:pStyle w:val="TableParagraph"/>
              <w:spacing w:before="7"/>
              <w:ind w:left="0" w:firstLine="0"/>
              <w:rPr>
                <w:sz w:val="21"/>
              </w:rPr>
            </w:pPr>
          </w:p>
          <w:p w14:paraId="3EE20A9C" w14:textId="77777777" w:rsidR="00D16514" w:rsidRDefault="00D16514" w:rsidP="00D16514">
            <w:pPr>
              <w:pStyle w:val="TableParagraph"/>
              <w:spacing w:line="270" w:lineRule="atLeast"/>
              <w:ind w:left="107" w:right="101" w:firstLine="0"/>
            </w:pPr>
            <w:r>
              <w:t>The Nursing Scholars Program aims to enhance the undergraduate education of Augusta University’s academically talented freshmen and sophomores with proven dedication to academic excellence and scholarship who are interested in pursuing careers as professional registered nurses. The program aims to support academic excellence and foster a culture of research and scholarship among select pre-nursing students who will matriculate into the BSN Program. The program will broaden the scope of enrichment opportunities that strengthen students individually while developing collegial leadership skills to serve in an interdisciplinary and multicultural environment.</w:t>
            </w:r>
          </w:p>
        </w:tc>
      </w:tr>
      <w:tr w:rsidR="00D16514" w14:paraId="0DD103D0" w14:textId="77777777" w:rsidTr="00D16514">
        <w:trPr>
          <w:trHeight w:val="265"/>
        </w:trPr>
        <w:tc>
          <w:tcPr>
            <w:tcW w:w="10891" w:type="dxa"/>
            <w:shd w:val="clear" w:color="auto" w:fill="244061" w:themeFill="accent1" w:themeFillShade="80"/>
          </w:tcPr>
          <w:p w14:paraId="0F42B972" w14:textId="77777777" w:rsidR="00D16514" w:rsidRDefault="00D16514" w:rsidP="00D16514">
            <w:pPr>
              <w:pStyle w:val="TableParagraph"/>
              <w:spacing w:line="245" w:lineRule="exact"/>
              <w:ind w:left="107" w:firstLine="0"/>
            </w:pPr>
            <w:r>
              <w:t>Eligibility Criteria</w:t>
            </w:r>
          </w:p>
        </w:tc>
      </w:tr>
      <w:tr w:rsidR="00D16514" w14:paraId="527EDF27" w14:textId="77777777" w:rsidTr="00D16514">
        <w:trPr>
          <w:trHeight w:val="1794"/>
        </w:trPr>
        <w:tc>
          <w:tcPr>
            <w:tcW w:w="10891" w:type="dxa"/>
          </w:tcPr>
          <w:p w14:paraId="268C06C9" w14:textId="77777777" w:rsidR="00D16514" w:rsidRDefault="00D16514" w:rsidP="00D16514">
            <w:pPr>
              <w:pStyle w:val="TableParagraph"/>
              <w:numPr>
                <w:ilvl w:val="0"/>
                <w:numId w:val="3"/>
              </w:numPr>
              <w:tabs>
                <w:tab w:val="left" w:pos="828"/>
                <w:tab w:val="left" w:pos="829"/>
              </w:tabs>
              <w:ind w:right="727"/>
            </w:pPr>
            <w:r>
              <w:t xml:space="preserve">Apply for undergraduate admission to Augusta University by the Early Action </w:t>
            </w:r>
            <w:r w:rsidRPr="00CE72A0">
              <w:t xml:space="preserve">deadline of October </w:t>
            </w:r>
            <w:r>
              <w:t>31st (applications become available in August of your senior year in high</w:t>
            </w:r>
            <w:r>
              <w:rPr>
                <w:spacing w:val="-4"/>
              </w:rPr>
              <w:t xml:space="preserve"> </w:t>
            </w:r>
            <w:r>
              <w:t>school)</w:t>
            </w:r>
          </w:p>
          <w:p w14:paraId="64ED2266" w14:textId="77777777" w:rsidR="00D16514" w:rsidRDefault="00D16514" w:rsidP="00D16514">
            <w:pPr>
              <w:pStyle w:val="TableParagraph"/>
              <w:numPr>
                <w:ilvl w:val="0"/>
                <w:numId w:val="3"/>
              </w:numPr>
              <w:tabs>
                <w:tab w:val="left" w:pos="828"/>
                <w:tab w:val="left" w:pos="829"/>
              </w:tabs>
              <w:ind w:right="403"/>
            </w:pPr>
            <w:r>
              <w:t xml:space="preserve">Submit a Nursing Scholars Program Supplemental application by </w:t>
            </w:r>
            <w:r w:rsidRPr="00CE72A0">
              <w:t>the December 31st due</w:t>
            </w:r>
            <w:r>
              <w:t xml:space="preserve"> date (qualifying applicants will be contacted and offered a secondary application)</w:t>
            </w:r>
          </w:p>
          <w:p w14:paraId="784D8F49" w14:textId="77777777" w:rsidR="00D16514" w:rsidRDefault="00D16514" w:rsidP="00D16514">
            <w:pPr>
              <w:pStyle w:val="TableParagraph"/>
              <w:numPr>
                <w:ilvl w:val="0"/>
                <w:numId w:val="3"/>
              </w:numPr>
              <w:tabs>
                <w:tab w:val="left" w:pos="828"/>
                <w:tab w:val="left" w:pos="829"/>
              </w:tabs>
              <w:spacing w:before="5" w:line="268" w:lineRule="exact"/>
              <w:ind w:right="147"/>
            </w:pPr>
            <w:r>
              <w:t>Submit two supportive references who are not relatives, from a science instructor/assistant, coach, or employer (at least one MUST be from a science instructor or their</w:t>
            </w:r>
            <w:r>
              <w:rPr>
                <w:spacing w:val="-7"/>
              </w:rPr>
              <w:t xml:space="preserve"> </w:t>
            </w:r>
            <w:r>
              <w:t>assistant)</w:t>
            </w:r>
          </w:p>
        </w:tc>
      </w:tr>
      <w:tr w:rsidR="00D16514" w14:paraId="06DA728B" w14:textId="77777777" w:rsidTr="00D16514">
        <w:trPr>
          <w:trHeight w:val="268"/>
        </w:trPr>
        <w:tc>
          <w:tcPr>
            <w:tcW w:w="10891" w:type="dxa"/>
            <w:shd w:val="clear" w:color="auto" w:fill="244061" w:themeFill="accent1" w:themeFillShade="80"/>
          </w:tcPr>
          <w:p w14:paraId="6843A9EA" w14:textId="77777777" w:rsidR="00D16514" w:rsidRDefault="00D16514" w:rsidP="00D16514">
            <w:pPr>
              <w:pStyle w:val="TableParagraph"/>
              <w:spacing w:line="248" w:lineRule="exact"/>
              <w:ind w:left="107" w:firstLine="0"/>
            </w:pPr>
            <w:r>
              <w:t>Ongoing Requirements</w:t>
            </w:r>
          </w:p>
        </w:tc>
      </w:tr>
      <w:tr w:rsidR="00D16514" w14:paraId="647B857F" w14:textId="77777777" w:rsidTr="00D16514">
        <w:trPr>
          <w:trHeight w:val="3854"/>
        </w:trPr>
        <w:tc>
          <w:tcPr>
            <w:tcW w:w="10891" w:type="dxa"/>
          </w:tcPr>
          <w:p w14:paraId="0568EDA1" w14:textId="77777777" w:rsidR="00D16514" w:rsidRDefault="00D16514" w:rsidP="00D16514">
            <w:pPr>
              <w:pStyle w:val="TableParagraph"/>
              <w:numPr>
                <w:ilvl w:val="0"/>
                <w:numId w:val="2"/>
              </w:numPr>
              <w:tabs>
                <w:tab w:val="left" w:pos="828"/>
                <w:tab w:val="left" w:pos="829"/>
              </w:tabs>
              <w:spacing w:line="277" w:lineRule="exact"/>
              <w:ind w:hanging="361"/>
            </w:pPr>
            <w:r>
              <w:t>Consent and adhere to the</w:t>
            </w:r>
            <w:r>
              <w:rPr>
                <w:color w:val="0000FF"/>
              </w:rPr>
              <w:t xml:space="preserve"> </w:t>
            </w:r>
            <w:r w:rsidRPr="00B402E8">
              <w:t>Nursing Scholars Course Progression</w:t>
            </w:r>
            <w:r w:rsidRPr="00B402E8">
              <w:rPr>
                <w:spacing w:val="-12"/>
              </w:rPr>
              <w:t xml:space="preserve"> </w:t>
            </w:r>
            <w:r w:rsidRPr="00B402E8">
              <w:t>Agreement</w:t>
            </w:r>
          </w:p>
          <w:p w14:paraId="2570F6A2" w14:textId="77777777" w:rsidR="00D16514" w:rsidRDefault="00D16514" w:rsidP="00D16514">
            <w:pPr>
              <w:pStyle w:val="TableParagraph"/>
              <w:numPr>
                <w:ilvl w:val="0"/>
                <w:numId w:val="2"/>
              </w:numPr>
              <w:tabs>
                <w:tab w:val="left" w:pos="828"/>
                <w:tab w:val="left" w:pos="829"/>
              </w:tabs>
              <w:ind w:hanging="361"/>
            </w:pPr>
            <w:r>
              <w:t>Maintain an overall GPA of 3.5 or</w:t>
            </w:r>
            <w:r>
              <w:rPr>
                <w:spacing w:val="-10"/>
              </w:rPr>
              <w:t xml:space="preserve"> </w:t>
            </w:r>
            <w:r>
              <w:t>better.</w:t>
            </w:r>
          </w:p>
          <w:p w14:paraId="79B260B7" w14:textId="77777777" w:rsidR="00D16514" w:rsidRDefault="00D16514" w:rsidP="00D16514">
            <w:pPr>
              <w:pStyle w:val="TableParagraph"/>
              <w:numPr>
                <w:ilvl w:val="0"/>
                <w:numId w:val="2"/>
              </w:numPr>
              <w:tabs>
                <w:tab w:val="left" w:pos="828"/>
                <w:tab w:val="left" w:pos="829"/>
              </w:tabs>
              <w:ind w:hanging="361"/>
            </w:pPr>
            <w:r>
              <w:t>Achieve a Math/Science GPA of 3.0 or better in pre-nursing courses.</w:t>
            </w:r>
          </w:p>
          <w:p w14:paraId="4B3551B4" w14:textId="77777777" w:rsidR="00D16514" w:rsidRDefault="00D16514" w:rsidP="00D16514">
            <w:pPr>
              <w:pStyle w:val="TableParagraph"/>
              <w:numPr>
                <w:ilvl w:val="0"/>
                <w:numId w:val="2"/>
              </w:numPr>
              <w:tabs>
                <w:tab w:val="left" w:pos="828"/>
                <w:tab w:val="left" w:pos="829"/>
              </w:tabs>
              <w:spacing w:before="1"/>
              <w:ind w:right="1000"/>
            </w:pPr>
            <w:r>
              <w:t>Actively participate in the Pre-Nursing Society (may include learning environment tours or shadowing opportunities); participates in at least two events per semester during the academic</w:t>
            </w:r>
            <w:r>
              <w:rPr>
                <w:spacing w:val="-14"/>
              </w:rPr>
              <w:t xml:space="preserve"> </w:t>
            </w:r>
            <w:r>
              <w:t>year.</w:t>
            </w:r>
          </w:p>
          <w:p w14:paraId="578C3EBB" w14:textId="77777777" w:rsidR="00D16514" w:rsidRDefault="00D16514" w:rsidP="00D16514">
            <w:pPr>
              <w:pStyle w:val="TableParagraph"/>
              <w:numPr>
                <w:ilvl w:val="0"/>
                <w:numId w:val="2"/>
              </w:numPr>
              <w:tabs>
                <w:tab w:val="left" w:pos="828"/>
                <w:tab w:val="left" w:pos="829"/>
              </w:tabs>
              <w:spacing w:before="3" w:line="237" w:lineRule="auto"/>
              <w:ind w:right="242"/>
            </w:pPr>
            <w:r>
              <w:t xml:space="preserve">Work towards the </w:t>
            </w:r>
            <w:hyperlink r:id="rId6" w:history="1">
              <w:r w:rsidRPr="00103BFD">
                <w:rPr>
                  <w:rStyle w:val="Hyperlink"/>
                </w:rPr>
                <w:t>Certificate Leadership program</w:t>
              </w:r>
            </w:hyperlink>
            <w:r>
              <w:t xml:space="preserve"> at Augusta University.</w:t>
            </w:r>
          </w:p>
          <w:p w14:paraId="3A4F6BB1" w14:textId="77777777" w:rsidR="00D16514" w:rsidRDefault="00D16514" w:rsidP="00D16514">
            <w:pPr>
              <w:pStyle w:val="TableParagraph"/>
              <w:numPr>
                <w:ilvl w:val="0"/>
                <w:numId w:val="2"/>
              </w:numPr>
              <w:tabs>
                <w:tab w:val="left" w:pos="828"/>
                <w:tab w:val="left" w:pos="829"/>
              </w:tabs>
              <w:spacing w:before="2"/>
              <w:ind w:right="338"/>
            </w:pPr>
            <w:r>
              <w:t>Continue scheduled advisement sessions with a designated advisor in the Academic Advisement Center on the Summerville campus.</w:t>
            </w:r>
          </w:p>
          <w:p w14:paraId="13E34463" w14:textId="77777777" w:rsidR="00D16514" w:rsidRDefault="00D16514" w:rsidP="00D16514">
            <w:pPr>
              <w:pStyle w:val="TableParagraph"/>
              <w:numPr>
                <w:ilvl w:val="0"/>
                <w:numId w:val="2"/>
              </w:numPr>
              <w:tabs>
                <w:tab w:val="left" w:pos="828"/>
                <w:tab w:val="left" w:pos="829"/>
              </w:tabs>
              <w:ind w:hanging="361"/>
            </w:pPr>
            <w:r>
              <w:t>Meet bi-annually with the College of Nursing designated faculty</w:t>
            </w:r>
            <w:r>
              <w:rPr>
                <w:spacing w:val="-14"/>
              </w:rPr>
              <w:t xml:space="preserve"> </w:t>
            </w:r>
            <w:r>
              <w:t>advisor.</w:t>
            </w:r>
          </w:p>
          <w:p w14:paraId="10C350B3" w14:textId="77777777" w:rsidR="00D16514" w:rsidRDefault="00D16514" w:rsidP="00D16514">
            <w:pPr>
              <w:pStyle w:val="TableParagraph"/>
              <w:numPr>
                <w:ilvl w:val="0"/>
                <w:numId w:val="2"/>
              </w:numPr>
              <w:tabs>
                <w:tab w:val="left" w:pos="828"/>
                <w:tab w:val="left" w:pos="829"/>
              </w:tabs>
              <w:spacing w:before="3" w:line="237" w:lineRule="auto"/>
              <w:ind w:right="431"/>
            </w:pPr>
            <w:r>
              <w:t>Meet and maintain the College of Nursing Academic Conduct, Professional Behaviors and Values, and Social Media policies.</w:t>
            </w:r>
          </w:p>
          <w:p w14:paraId="2FFBA87D" w14:textId="77777777" w:rsidR="00D16514" w:rsidRDefault="00D16514" w:rsidP="00D16514">
            <w:pPr>
              <w:pStyle w:val="TableParagraph"/>
              <w:numPr>
                <w:ilvl w:val="0"/>
                <w:numId w:val="2"/>
              </w:numPr>
              <w:tabs>
                <w:tab w:val="left" w:pos="828"/>
                <w:tab w:val="left" w:pos="829"/>
              </w:tabs>
              <w:spacing w:before="2" w:line="270" w:lineRule="atLeast"/>
              <w:ind w:right="108"/>
            </w:pPr>
            <w:r>
              <w:t>Periodically participate in at least two open College of Nursing events annually (e.g., Education Information Sessions, Costa Layman, Sigma Theta Tau Evidence-Based Practice event, alumni weekend distinguished guest lecture presentations, etc.); submit proof of</w:t>
            </w:r>
            <w:r>
              <w:rPr>
                <w:spacing w:val="-7"/>
              </w:rPr>
              <w:t xml:space="preserve"> </w:t>
            </w:r>
            <w:r>
              <w:t>attendance.</w:t>
            </w:r>
          </w:p>
        </w:tc>
      </w:tr>
      <w:tr w:rsidR="00D16514" w14:paraId="038A24CA" w14:textId="77777777" w:rsidTr="00D16514">
        <w:trPr>
          <w:trHeight w:val="268"/>
        </w:trPr>
        <w:tc>
          <w:tcPr>
            <w:tcW w:w="10891" w:type="dxa"/>
            <w:shd w:val="clear" w:color="auto" w:fill="244061" w:themeFill="accent1" w:themeFillShade="80"/>
          </w:tcPr>
          <w:p w14:paraId="71BD3AEA" w14:textId="77777777" w:rsidR="00D16514" w:rsidRDefault="00D16514" w:rsidP="00D16514">
            <w:pPr>
              <w:pStyle w:val="TableParagraph"/>
              <w:spacing w:line="248" w:lineRule="exact"/>
              <w:ind w:left="107" w:firstLine="0"/>
            </w:pPr>
            <w:r>
              <w:t>Application Process</w:t>
            </w:r>
          </w:p>
        </w:tc>
      </w:tr>
      <w:tr w:rsidR="00D16514" w14:paraId="1AF485A8" w14:textId="77777777" w:rsidTr="00D16514">
        <w:trPr>
          <w:trHeight w:val="2220"/>
        </w:trPr>
        <w:tc>
          <w:tcPr>
            <w:tcW w:w="10891" w:type="dxa"/>
          </w:tcPr>
          <w:p w14:paraId="65B1FD92" w14:textId="77777777" w:rsidR="00D16514" w:rsidRDefault="00D16514" w:rsidP="00D16514">
            <w:pPr>
              <w:pStyle w:val="TableParagraph"/>
              <w:numPr>
                <w:ilvl w:val="0"/>
                <w:numId w:val="1"/>
              </w:numPr>
              <w:tabs>
                <w:tab w:val="left" w:pos="828"/>
                <w:tab w:val="left" w:pos="829"/>
              </w:tabs>
              <w:spacing w:line="278" w:lineRule="exact"/>
              <w:ind w:hanging="361"/>
            </w:pPr>
            <w:r>
              <w:t>Complete a Nursing Scholars Program supplemental</w:t>
            </w:r>
            <w:r>
              <w:rPr>
                <w:spacing w:val="-3"/>
              </w:rPr>
              <w:t xml:space="preserve"> </w:t>
            </w:r>
            <w:r>
              <w:t>application.</w:t>
            </w:r>
          </w:p>
          <w:p w14:paraId="7859BFF9" w14:textId="77777777" w:rsidR="00D16514" w:rsidRDefault="00D16514" w:rsidP="00D16514">
            <w:pPr>
              <w:pStyle w:val="TableParagraph"/>
              <w:numPr>
                <w:ilvl w:val="0"/>
                <w:numId w:val="1"/>
              </w:numPr>
              <w:tabs>
                <w:tab w:val="left" w:pos="828"/>
                <w:tab w:val="left" w:pos="829"/>
              </w:tabs>
              <w:ind w:hanging="361"/>
            </w:pPr>
            <w:r>
              <w:t>Submit a 500-word essay/personal statement detailing your interest in pursuing a professional nursing</w:t>
            </w:r>
            <w:r>
              <w:rPr>
                <w:spacing w:val="-17"/>
              </w:rPr>
              <w:t xml:space="preserve"> </w:t>
            </w:r>
            <w:r>
              <w:t>career.</w:t>
            </w:r>
          </w:p>
          <w:p w14:paraId="2626AFEA" w14:textId="77777777" w:rsidR="00D16514" w:rsidRDefault="00D16514" w:rsidP="00D16514">
            <w:pPr>
              <w:pStyle w:val="TableParagraph"/>
              <w:numPr>
                <w:ilvl w:val="0"/>
                <w:numId w:val="1"/>
              </w:numPr>
              <w:tabs>
                <w:tab w:val="left" w:pos="828"/>
                <w:tab w:val="left" w:pos="829"/>
              </w:tabs>
              <w:ind w:right="1068"/>
            </w:pPr>
            <w:r>
              <w:t>Upon acceptance as a nursing scholar, participants will be required to sign a Nursing Scholars Course Progression Agreement</w:t>
            </w:r>
            <w:r>
              <w:rPr>
                <w:color w:val="0000FF"/>
              </w:rPr>
              <w:t>.</w:t>
            </w:r>
          </w:p>
          <w:p w14:paraId="3537729C" w14:textId="77777777" w:rsidR="00D16514" w:rsidRDefault="00D16514" w:rsidP="00D16514">
            <w:pPr>
              <w:pStyle w:val="TableParagraph"/>
              <w:numPr>
                <w:ilvl w:val="0"/>
                <w:numId w:val="1"/>
              </w:numPr>
              <w:tabs>
                <w:tab w:val="left" w:pos="828"/>
                <w:tab w:val="left" w:pos="829"/>
              </w:tabs>
              <w:ind w:right="409"/>
            </w:pPr>
            <w:r>
              <w:t xml:space="preserve">Upon acceptance as a nursing scholar, participants will be required to obtain a TEAS exam score of 75 or better by the </w:t>
            </w:r>
            <w:r>
              <w:rPr>
                <w:u w:val="single"/>
              </w:rPr>
              <w:t xml:space="preserve">end of December during their sophomore year </w:t>
            </w:r>
            <w:r>
              <w:t>(as is required of all other BSN program</w:t>
            </w:r>
            <w:r>
              <w:rPr>
                <w:spacing w:val="-13"/>
              </w:rPr>
              <w:t xml:space="preserve"> </w:t>
            </w:r>
            <w:r>
              <w:t>applicants)</w:t>
            </w:r>
          </w:p>
          <w:p w14:paraId="2B3492E8" w14:textId="77777777" w:rsidR="00D16514" w:rsidRDefault="00D16514" w:rsidP="00D16514">
            <w:pPr>
              <w:pStyle w:val="TableParagraph"/>
              <w:numPr>
                <w:ilvl w:val="0"/>
                <w:numId w:val="1"/>
              </w:numPr>
              <w:tabs>
                <w:tab w:val="left" w:pos="828"/>
                <w:tab w:val="left" w:pos="829"/>
              </w:tabs>
              <w:spacing w:line="263" w:lineRule="exact"/>
              <w:ind w:hanging="361"/>
            </w:pPr>
            <w:r>
              <w:t>Competitive students will be selected and notified by the Office of Undergraduate Admissions via email by March</w:t>
            </w:r>
            <w:r>
              <w:rPr>
                <w:spacing w:val="-16"/>
              </w:rPr>
              <w:t xml:space="preserve"> </w:t>
            </w:r>
            <w:r>
              <w:t>1.</w:t>
            </w:r>
          </w:p>
        </w:tc>
      </w:tr>
    </w:tbl>
    <w:p w14:paraId="7AF89153" w14:textId="656BE643" w:rsidR="00E2595F" w:rsidRPr="00D16514" w:rsidRDefault="00D16514" w:rsidP="00D16514">
      <w:pPr>
        <w:pStyle w:val="BodyText"/>
        <w:ind w:left="3484"/>
        <w:rPr>
          <w:rFonts w:ascii="Crimson Text SemiBold" w:hAnsi="Crimson Text SemiBold"/>
          <w:b/>
          <w:bCs/>
          <w:sz w:val="26"/>
          <w:szCs w:val="26"/>
        </w:rPr>
      </w:pPr>
      <w:r>
        <w:rPr>
          <w:rFonts w:ascii="Crimson Text SemiBold" w:hAnsi="Crimson Text SemiBold"/>
          <w:b/>
          <w:bCs/>
        </w:rPr>
        <w:t xml:space="preserve">    </w:t>
      </w:r>
      <w:r w:rsidR="00B402E8" w:rsidRPr="00D16514">
        <w:rPr>
          <w:rFonts w:ascii="Crimson Text SemiBold" w:hAnsi="Crimson Text SemiBold"/>
          <w:b/>
          <w:bCs/>
          <w:sz w:val="26"/>
          <w:szCs w:val="26"/>
        </w:rPr>
        <w:t>Description and Guidelines</w:t>
      </w:r>
    </w:p>
    <w:p w14:paraId="6BB4977F" w14:textId="43B13581" w:rsidR="00D16514" w:rsidRDefault="00D16514" w:rsidP="00D16514">
      <w:pPr>
        <w:spacing w:line="219" w:lineRule="exact"/>
        <w:rPr>
          <w:sz w:val="18"/>
        </w:rPr>
      </w:pPr>
    </w:p>
    <w:p w14:paraId="4858A87F" w14:textId="14E80CAC" w:rsidR="00E2595F" w:rsidRDefault="00D16514" w:rsidP="00C36B7C">
      <w:pPr>
        <w:spacing w:line="219" w:lineRule="exact"/>
        <w:rPr>
          <w:sz w:val="18"/>
        </w:rPr>
      </w:pPr>
      <w:r>
        <w:rPr>
          <w:sz w:val="18"/>
        </w:rPr>
        <w:t>TP TP</w:t>
      </w:r>
      <w:r w:rsidR="00C36B7C">
        <w:rPr>
          <w:sz w:val="18"/>
        </w:rPr>
        <w:t>B; 0</w:t>
      </w:r>
      <w:r w:rsidR="00951EC5">
        <w:rPr>
          <w:sz w:val="18"/>
        </w:rPr>
        <w:t>928</w:t>
      </w:r>
      <w:r w:rsidR="00C36B7C">
        <w:rPr>
          <w:sz w:val="18"/>
        </w:rPr>
        <w:t>23</w:t>
      </w:r>
    </w:p>
    <w:sectPr w:rsidR="00E2595F" w:rsidSect="00D16514">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rimson Text SemiBold">
    <w:panose1 w:val="00000000000000000000"/>
    <w:charset w:val="00"/>
    <w:family w:val="auto"/>
    <w:pitch w:val="variable"/>
    <w:sig w:usb0="A00002FF" w:usb1="5000C06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41B94"/>
    <w:multiLevelType w:val="hybridMultilevel"/>
    <w:tmpl w:val="81B22F96"/>
    <w:lvl w:ilvl="0" w:tplc="06264B32">
      <w:numFmt w:val="bullet"/>
      <w:lvlText w:val=""/>
      <w:lvlJc w:val="left"/>
      <w:pPr>
        <w:ind w:left="828" w:hanging="360"/>
      </w:pPr>
      <w:rPr>
        <w:rFonts w:ascii="Symbol" w:eastAsia="Symbol" w:hAnsi="Symbol" w:cs="Symbol" w:hint="default"/>
        <w:w w:val="100"/>
        <w:sz w:val="22"/>
        <w:szCs w:val="22"/>
        <w:lang w:val="en-US" w:eastAsia="en-US" w:bidi="ar-SA"/>
      </w:rPr>
    </w:lvl>
    <w:lvl w:ilvl="1" w:tplc="42AAC1D8">
      <w:numFmt w:val="bullet"/>
      <w:lvlText w:val="•"/>
      <w:lvlJc w:val="left"/>
      <w:pPr>
        <w:ind w:left="1826" w:hanging="360"/>
      </w:pPr>
      <w:rPr>
        <w:rFonts w:hint="default"/>
        <w:lang w:val="en-US" w:eastAsia="en-US" w:bidi="ar-SA"/>
      </w:rPr>
    </w:lvl>
    <w:lvl w:ilvl="2" w:tplc="FE1AF7F2">
      <w:numFmt w:val="bullet"/>
      <w:lvlText w:val="•"/>
      <w:lvlJc w:val="left"/>
      <w:pPr>
        <w:ind w:left="2832" w:hanging="360"/>
      </w:pPr>
      <w:rPr>
        <w:rFonts w:hint="default"/>
        <w:lang w:val="en-US" w:eastAsia="en-US" w:bidi="ar-SA"/>
      </w:rPr>
    </w:lvl>
    <w:lvl w:ilvl="3" w:tplc="9ED6E53C">
      <w:numFmt w:val="bullet"/>
      <w:lvlText w:val="•"/>
      <w:lvlJc w:val="left"/>
      <w:pPr>
        <w:ind w:left="3838" w:hanging="360"/>
      </w:pPr>
      <w:rPr>
        <w:rFonts w:hint="default"/>
        <w:lang w:val="en-US" w:eastAsia="en-US" w:bidi="ar-SA"/>
      </w:rPr>
    </w:lvl>
    <w:lvl w:ilvl="4" w:tplc="C598E510">
      <w:numFmt w:val="bullet"/>
      <w:lvlText w:val="•"/>
      <w:lvlJc w:val="left"/>
      <w:pPr>
        <w:ind w:left="4844" w:hanging="360"/>
      </w:pPr>
      <w:rPr>
        <w:rFonts w:hint="default"/>
        <w:lang w:val="en-US" w:eastAsia="en-US" w:bidi="ar-SA"/>
      </w:rPr>
    </w:lvl>
    <w:lvl w:ilvl="5" w:tplc="4AF61FC4">
      <w:numFmt w:val="bullet"/>
      <w:lvlText w:val="•"/>
      <w:lvlJc w:val="left"/>
      <w:pPr>
        <w:ind w:left="5850" w:hanging="360"/>
      </w:pPr>
      <w:rPr>
        <w:rFonts w:hint="default"/>
        <w:lang w:val="en-US" w:eastAsia="en-US" w:bidi="ar-SA"/>
      </w:rPr>
    </w:lvl>
    <w:lvl w:ilvl="6" w:tplc="04B00FDA">
      <w:numFmt w:val="bullet"/>
      <w:lvlText w:val="•"/>
      <w:lvlJc w:val="left"/>
      <w:pPr>
        <w:ind w:left="6856" w:hanging="360"/>
      </w:pPr>
      <w:rPr>
        <w:rFonts w:hint="default"/>
        <w:lang w:val="en-US" w:eastAsia="en-US" w:bidi="ar-SA"/>
      </w:rPr>
    </w:lvl>
    <w:lvl w:ilvl="7" w:tplc="8C1EDB26">
      <w:numFmt w:val="bullet"/>
      <w:lvlText w:val="•"/>
      <w:lvlJc w:val="left"/>
      <w:pPr>
        <w:ind w:left="7862" w:hanging="360"/>
      </w:pPr>
      <w:rPr>
        <w:rFonts w:hint="default"/>
        <w:lang w:val="en-US" w:eastAsia="en-US" w:bidi="ar-SA"/>
      </w:rPr>
    </w:lvl>
    <w:lvl w:ilvl="8" w:tplc="D0E6852E">
      <w:numFmt w:val="bullet"/>
      <w:lvlText w:val="•"/>
      <w:lvlJc w:val="left"/>
      <w:pPr>
        <w:ind w:left="8868" w:hanging="360"/>
      </w:pPr>
      <w:rPr>
        <w:rFonts w:hint="default"/>
        <w:lang w:val="en-US" w:eastAsia="en-US" w:bidi="ar-SA"/>
      </w:rPr>
    </w:lvl>
  </w:abstractNum>
  <w:abstractNum w:abstractNumId="1" w15:restartNumberingAfterBreak="0">
    <w:nsid w:val="5CCD7DE1"/>
    <w:multiLevelType w:val="hybridMultilevel"/>
    <w:tmpl w:val="0CF2E48C"/>
    <w:lvl w:ilvl="0" w:tplc="803E4C70">
      <w:numFmt w:val="bullet"/>
      <w:lvlText w:val=""/>
      <w:lvlJc w:val="left"/>
      <w:pPr>
        <w:ind w:left="828" w:hanging="360"/>
      </w:pPr>
      <w:rPr>
        <w:rFonts w:ascii="Symbol" w:eastAsia="Symbol" w:hAnsi="Symbol" w:cs="Symbol" w:hint="default"/>
        <w:w w:val="100"/>
        <w:sz w:val="22"/>
        <w:szCs w:val="22"/>
        <w:lang w:val="en-US" w:eastAsia="en-US" w:bidi="ar-SA"/>
      </w:rPr>
    </w:lvl>
    <w:lvl w:ilvl="1" w:tplc="DA3822EE">
      <w:numFmt w:val="bullet"/>
      <w:lvlText w:val="•"/>
      <w:lvlJc w:val="left"/>
      <w:pPr>
        <w:ind w:left="1826" w:hanging="360"/>
      </w:pPr>
      <w:rPr>
        <w:rFonts w:hint="default"/>
        <w:lang w:val="en-US" w:eastAsia="en-US" w:bidi="ar-SA"/>
      </w:rPr>
    </w:lvl>
    <w:lvl w:ilvl="2" w:tplc="8264B78A">
      <w:numFmt w:val="bullet"/>
      <w:lvlText w:val="•"/>
      <w:lvlJc w:val="left"/>
      <w:pPr>
        <w:ind w:left="2832" w:hanging="360"/>
      </w:pPr>
      <w:rPr>
        <w:rFonts w:hint="default"/>
        <w:lang w:val="en-US" w:eastAsia="en-US" w:bidi="ar-SA"/>
      </w:rPr>
    </w:lvl>
    <w:lvl w:ilvl="3" w:tplc="C8807810">
      <w:numFmt w:val="bullet"/>
      <w:lvlText w:val="•"/>
      <w:lvlJc w:val="left"/>
      <w:pPr>
        <w:ind w:left="3838" w:hanging="360"/>
      </w:pPr>
      <w:rPr>
        <w:rFonts w:hint="default"/>
        <w:lang w:val="en-US" w:eastAsia="en-US" w:bidi="ar-SA"/>
      </w:rPr>
    </w:lvl>
    <w:lvl w:ilvl="4" w:tplc="8AF2F92C">
      <w:numFmt w:val="bullet"/>
      <w:lvlText w:val="•"/>
      <w:lvlJc w:val="left"/>
      <w:pPr>
        <w:ind w:left="4844" w:hanging="360"/>
      </w:pPr>
      <w:rPr>
        <w:rFonts w:hint="default"/>
        <w:lang w:val="en-US" w:eastAsia="en-US" w:bidi="ar-SA"/>
      </w:rPr>
    </w:lvl>
    <w:lvl w:ilvl="5" w:tplc="C3EA837E">
      <w:numFmt w:val="bullet"/>
      <w:lvlText w:val="•"/>
      <w:lvlJc w:val="left"/>
      <w:pPr>
        <w:ind w:left="5850" w:hanging="360"/>
      </w:pPr>
      <w:rPr>
        <w:rFonts w:hint="default"/>
        <w:lang w:val="en-US" w:eastAsia="en-US" w:bidi="ar-SA"/>
      </w:rPr>
    </w:lvl>
    <w:lvl w:ilvl="6" w:tplc="089C99DA">
      <w:numFmt w:val="bullet"/>
      <w:lvlText w:val="•"/>
      <w:lvlJc w:val="left"/>
      <w:pPr>
        <w:ind w:left="6856" w:hanging="360"/>
      </w:pPr>
      <w:rPr>
        <w:rFonts w:hint="default"/>
        <w:lang w:val="en-US" w:eastAsia="en-US" w:bidi="ar-SA"/>
      </w:rPr>
    </w:lvl>
    <w:lvl w:ilvl="7" w:tplc="B73ADD18">
      <w:numFmt w:val="bullet"/>
      <w:lvlText w:val="•"/>
      <w:lvlJc w:val="left"/>
      <w:pPr>
        <w:ind w:left="7862" w:hanging="360"/>
      </w:pPr>
      <w:rPr>
        <w:rFonts w:hint="default"/>
        <w:lang w:val="en-US" w:eastAsia="en-US" w:bidi="ar-SA"/>
      </w:rPr>
    </w:lvl>
    <w:lvl w:ilvl="8" w:tplc="8904CE8E">
      <w:numFmt w:val="bullet"/>
      <w:lvlText w:val="•"/>
      <w:lvlJc w:val="left"/>
      <w:pPr>
        <w:ind w:left="8868" w:hanging="360"/>
      </w:pPr>
      <w:rPr>
        <w:rFonts w:hint="default"/>
        <w:lang w:val="en-US" w:eastAsia="en-US" w:bidi="ar-SA"/>
      </w:rPr>
    </w:lvl>
  </w:abstractNum>
  <w:abstractNum w:abstractNumId="2" w15:restartNumberingAfterBreak="0">
    <w:nsid w:val="62E65CCE"/>
    <w:multiLevelType w:val="hybridMultilevel"/>
    <w:tmpl w:val="266E9490"/>
    <w:lvl w:ilvl="0" w:tplc="E1088554">
      <w:numFmt w:val="bullet"/>
      <w:lvlText w:val=""/>
      <w:lvlJc w:val="left"/>
      <w:pPr>
        <w:ind w:left="828" w:hanging="360"/>
      </w:pPr>
      <w:rPr>
        <w:rFonts w:ascii="Symbol" w:eastAsia="Symbol" w:hAnsi="Symbol" w:cs="Symbol" w:hint="default"/>
        <w:w w:val="100"/>
        <w:sz w:val="22"/>
        <w:szCs w:val="22"/>
        <w:lang w:val="en-US" w:eastAsia="en-US" w:bidi="ar-SA"/>
      </w:rPr>
    </w:lvl>
    <w:lvl w:ilvl="1" w:tplc="7924D7EE">
      <w:numFmt w:val="bullet"/>
      <w:lvlText w:val="•"/>
      <w:lvlJc w:val="left"/>
      <w:pPr>
        <w:ind w:left="1826" w:hanging="360"/>
      </w:pPr>
      <w:rPr>
        <w:rFonts w:hint="default"/>
        <w:lang w:val="en-US" w:eastAsia="en-US" w:bidi="ar-SA"/>
      </w:rPr>
    </w:lvl>
    <w:lvl w:ilvl="2" w:tplc="7F0464D6">
      <w:numFmt w:val="bullet"/>
      <w:lvlText w:val="•"/>
      <w:lvlJc w:val="left"/>
      <w:pPr>
        <w:ind w:left="2832" w:hanging="360"/>
      </w:pPr>
      <w:rPr>
        <w:rFonts w:hint="default"/>
        <w:lang w:val="en-US" w:eastAsia="en-US" w:bidi="ar-SA"/>
      </w:rPr>
    </w:lvl>
    <w:lvl w:ilvl="3" w:tplc="E458902C">
      <w:numFmt w:val="bullet"/>
      <w:lvlText w:val="•"/>
      <w:lvlJc w:val="left"/>
      <w:pPr>
        <w:ind w:left="3838" w:hanging="360"/>
      </w:pPr>
      <w:rPr>
        <w:rFonts w:hint="default"/>
        <w:lang w:val="en-US" w:eastAsia="en-US" w:bidi="ar-SA"/>
      </w:rPr>
    </w:lvl>
    <w:lvl w:ilvl="4" w:tplc="6FBC1B96">
      <w:numFmt w:val="bullet"/>
      <w:lvlText w:val="•"/>
      <w:lvlJc w:val="left"/>
      <w:pPr>
        <w:ind w:left="4844" w:hanging="360"/>
      </w:pPr>
      <w:rPr>
        <w:rFonts w:hint="default"/>
        <w:lang w:val="en-US" w:eastAsia="en-US" w:bidi="ar-SA"/>
      </w:rPr>
    </w:lvl>
    <w:lvl w:ilvl="5" w:tplc="8DF0BE3A">
      <w:numFmt w:val="bullet"/>
      <w:lvlText w:val="•"/>
      <w:lvlJc w:val="left"/>
      <w:pPr>
        <w:ind w:left="5850" w:hanging="360"/>
      </w:pPr>
      <w:rPr>
        <w:rFonts w:hint="default"/>
        <w:lang w:val="en-US" w:eastAsia="en-US" w:bidi="ar-SA"/>
      </w:rPr>
    </w:lvl>
    <w:lvl w:ilvl="6" w:tplc="702470A4">
      <w:numFmt w:val="bullet"/>
      <w:lvlText w:val="•"/>
      <w:lvlJc w:val="left"/>
      <w:pPr>
        <w:ind w:left="6856" w:hanging="360"/>
      </w:pPr>
      <w:rPr>
        <w:rFonts w:hint="default"/>
        <w:lang w:val="en-US" w:eastAsia="en-US" w:bidi="ar-SA"/>
      </w:rPr>
    </w:lvl>
    <w:lvl w:ilvl="7" w:tplc="C1601424">
      <w:numFmt w:val="bullet"/>
      <w:lvlText w:val="•"/>
      <w:lvlJc w:val="left"/>
      <w:pPr>
        <w:ind w:left="7862" w:hanging="360"/>
      </w:pPr>
      <w:rPr>
        <w:rFonts w:hint="default"/>
        <w:lang w:val="en-US" w:eastAsia="en-US" w:bidi="ar-SA"/>
      </w:rPr>
    </w:lvl>
    <w:lvl w:ilvl="8" w:tplc="08446CE0">
      <w:numFmt w:val="bullet"/>
      <w:lvlText w:val="•"/>
      <w:lvlJc w:val="left"/>
      <w:pPr>
        <w:ind w:left="8868" w:hanging="360"/>
      </w:pPr>
      <w:rPr>
        <w:rFonts w:hint="default"/>
        <w:lang w:val="en-US" w:eastAsia="en-US" w:bidi="ar-SA"/>
      </w:rPr>
    </w:lvl>
  </w:abstractNum>
  <w:num w:numId="1" w16cid:durableId="745036477">
    <w:abstractNumId w:val="0"/>
  </w:num>
  <w:num w:numId="2" w16cid:durableId="1159268006">
    <w:abstractNumId w:val="1"/>
  </w:num>
  <w:num w:numId="3" w16cid:durableId="1716661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95F"/>
    <w:rsid w:val="00103BFD"/>
    <w:rsid w:val="0048608A"/>
    <w:rsid w:val="00506C4C"/>
    <w:rsid w:val="005E2A76"/>
    <w:rsid w:val="00631445"/>
    <w:rsid w:val="008768F3"/>
    <w:rsid w:val="00951EC5"/>
    <w:rsid w:val="00B402E8"/>
    <w:rsid w:val="00BA4AF4"/>
    <w:rsid w:val="00C36B7C"/>
    <w:rsid w:val="00CE72A0"/>
    <w:rsid w:val="00D16514"/>
    <w:rsid w:val="00E10BB6"/>
    <w:rsid w:val="00E2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2156"/>
  <w15:docId w15:val="{4B28509B-2FA3-4B73-A147-D83BD403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right="3984"/>
      <w:jc w:val="center"/>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8" w:hanging="360"/>
    </w:pPr>
  </w:style>
  <w:style w:type="character" w:styleId="Hyperlink">
    <w:name w:val="Hyperlink"/>
    <w:basedOn w:val="DefaultParagraphFont"/>
    <w:uiPriority w:val="99"/>
    <w:unhideWhenUsed/>
    <w:rsid w:val="008768F3"/>
    <w:rPr>
      <w:color w:val="0000FF" w:themeColor="hyperlink"/>
      <w:u w:val="single"/>
    </w:rPr>
  </w:style>
  <w:style w:type="character" w:styleId="UnresolvedMention">
    <w:name w:val="Unresolved Mention"/>
    <w:basedOn w:val="DefaultParagraphFont"/>
    <w:uiPriority w:val="99"/>
    <w:semiHidden/>
    <w:unhideWhenUsed/>
    <w:rsid w:val="008768F3"/>
    <w:rPr>
      <w:color w:val="605E5C"/>
      <w:shd w:val="clear" w:color="auto" w:fill="E1DFDD"/>
    </w:rPr>
  </w:style>
  <w:style w:type="character" w:styleId="FollowedHyperlink">
    <w:name w:val="FollowedHyperlink"/>
    <w:basedOn w:val="DefaultParagraphFont"/>
    <w:uiPriority w:val="99"/>
    <w:semiHidden/>
    <w:unhideWhenUsed/>
    <w:rsid w:val="00103B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gusta.edu/col/earn.ph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Augusta University</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DSMITH5</dc:creator>
  <cp:lastModifiedBy>Siso, Nina M.</cp:lastModifiedBy>
  <cp:revision>2</cp:revision>
  <cp:lastPrinted>2023-09-28T20:44:00Z</cp:lastPrinted>
  <dcterms:created xsi:type="dcterms:W3CDTF">2023-09-28T20:48:00Z</dcterms:created>
  <dcterms:modified xsi:type="dcterms:W3CDTF">2023-09-28T20:48:00Z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2016-09-30T00:00:00Z</vt:filetime>
  </property>
  <property fmtid="{D5CDD505-2E9C-101B-9397-08002B2CF9AE}" pid="3" name="Creator">
    <vt:lpwstr>Microsoft® Word 2013</vt:lpwstr>
  </property>
  <property fmtid="{D5CDD505-2E9C-101B-9397-08002B2CF9AE}" pid="4" name="LastSaved">
    <vt:filetime>2020-09-30T00:00:00Z</vt:filetime>
  </property>
  <property fmtid="{D5CDD505-2E9C-101B-9397-08002B2CF9AE}" pid="5" name="GrammarlyDocumentId">
    <vt:lpwstr>158a10ba377eb594a9a240b7e6f45b0f52cdcdf102b4e35690cc4837fb43656c</vt:lpwstr>
  </property>
</Properties>
</file>